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13" w:rsidRDefault="00565513" w:rsidP="00565513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Директору «МКОУ СОШ №»! с углубленным изучением отдельных предметов» г.о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альчик</w:t>
      </w:r>
    </w:p>
    <w:p w:rsidR="00BF4ED1" w:rsidRPr="00BF4ED1" w:rsidRDefault="00565513" w:rsidP="00565513">
      <w:pPr>
        <w:ind w:left="4395"/>
        <w:jc w:val="right"/>
        <w:rPr>
          <w:bCs/>
          <w:sz w:val="24"/>
          <w:szCs w:val="24"/>
          <w:vertAlign w:val="superscript"/>
        </w:rPr>
      </w:pPr>
      <w:r>
        <w:rPr>
          <w:sz w:val="28"/>
          <w:szCs w:val="28"/>
        </w:rPr>
        <w:t xml:space="preserve">Казаковой З.М. 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D55540" w:rsidP="008332D2">
      <w:pPr>
        <w:jc w:val="both"/>
        <w:rPr>
          <w:sz w:val="16"/>
          <w:szCs w:val="16"/>
          <w:lang w:eastAsia="en-US"/>
        </w:rPr>
      </w:pPr>
      <w:r w:rsidRPr="00D55540">
        <w:rPr>
          <w:rFonts w:eastAsia="Calibri"/>
          <w:noProof/>
          <w:sz w:val="26"/>
          <w:szCs w:val="26"/>
        </w:rPr>
        <w:pict>
          <v:rect id="Прямоугольник 2" o:spid="_x0000_s1026" style="position:absolute;left:0;text-align:left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</w:pict>
      </w:r>
    </w:p>
    <w:p w:rsidR="00BF4ED1" w:rsidRPr="007723B2" w:rsidRDefault="00D55540" w:rsidP="00873B9F">
      <w:pPr>
        <w:jc w:val="both"/>
        <w:rPr>
          <w:rFonts w:eastAsia="Calibri"/>
          <w:sz w:val="26"/>
          <w:szCs w:val="26"/>
        </w:rPr>
      </w:pPr>
      <w:r w:rsidRPr="00D55540">
        <w:rPr>
          <w:rFonts w:eastAsia="Calibri"/>
          <w:noProof/>
          <w:sz w:val="22"/>
          <w:szCs w:val="22"/>
        </w:rPr>
        <w:pict>
          <v:rect id="Прямоугольник 1" o:spid="_x0000_s1027" style="position:absolute;left:0;text-align:left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</w:pic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DD" w:rsidRDefault="00410ADD" w:rsidP="005A4C01">
      <w:r>
        <w:separator/>
      </w:r>
    </w:p>
  </w:endnote>
  <w:endnote w:type="continuationSeparator" w:id="0">
    <w:p w:rsidR="00410ADD" w:rsidRDefault="00410ADD" w:rsidP="005A4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DD" w:rsidRDefault="00410ADD" w:rsidP="005A4C01">
      <w:r>
        <w:separator/>
      </w:r>
    </w:p>
  </w:footnote>
  <w:footnote w:type="continuationSeparator" w:id="0">
    <w:p w:rsidR="00410ADD" w:rsidRDefault="00410ADD" w:rsidP="005A4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28969"/>
      <w:docPartObj>
        <w:docPartGallery w:val="Page Numbers (Top of Page)"/>
        <w:docPartUnique/>
      </w:docPartObj>
    </w:sdtPr>
    <w:sdtContent>
      <w:p w:rsidR="005A4C01" w:rsidRDefault="00D55540">
        <w:pPr>
          <w:pStyle w:val="a3"/>
          <w:jc w:val="center"/>
        </w:pPr>
        <w:r>
          <w:fldChar w:fldCharType="begin"/>
        </w:r>
        <w:r w:rsidR="005A4C01">
          <w:instrText>PAGE   \* MERGEFORMAT</w:instrText>
        </w:r>
        <w:r>
          <w:fldChar w:fldCharType="separate"/>
        </w:r>
        <w:r w:rsidR="00565513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65513"/>
    <w:rsid w:val="005A4C01"/>
    <w:rsid w:val="0072132C"/>
    <w:rsid w:val="0073602F"/>
    <w:rsid w:val="008332D2"/>
    <w:rsid w:val="00843E50"/>
    <w:rsid w:val="00873B9F"/>
    <w:rsid w:val="00A34F61"/>
    <w:rsid w:val="00A90F52"/>
    <w:rsid w:val="00BF4ED1"/>
    <w:rsid w:val="00D53823"/>
    <w:rsid w:val="00D55540"/>
    <w:rsid w:val="00DD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2023-12-05T11:33:00Z</cp:lastPrinted>
  <dcterms:created xsi:type="dcterms:W3CDTF">2024-12-13T13:26:00Z</dcterms:created>
  <dcterms:modified xsi:type="dcterms:W3CDTF">2025-01-09T08:31:00Z</dcterms:modified>
</cp:coreProperties>
</file>